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2E32" w14:textId="2A6B4B4D" w:rsidR="00433B9B" w:rsidRPr="00433B9B" w:rsidRDefault="009B0568" w:rsidP="00EF62E0">
      <w:pPr>
        <w:jc w:val="center"/>
        <w:rPr>
          <w:b/>
          <w:bCs/>
        </w:rPr>
      </w:pPr>
      <w:r w:rsidRPr="00EF62E0">
        <w:rPr>
          <w:b/>
          <w:bCs/>
        </w:rPr>
        <w:t>Town of Port Royal Incubator</w:t>
      </w:r>
      <w:r w:rsidR="001667C4" w:rsidRPr="00EF62E0">
        <w:rPr>
          <w:b/>
          <w:bCs/>
        </w:rPr>
        <w:t>s</w:t>
      </w:r>
      <w:r w:rsidR="00433B9B" w:rsidRPr="00433B9B">
        <w:rPr>
          <w:b/>
          <w:bCs/>
        </w:rPr>
        <w:t xml:space="preserve"> 2026 - Call for Proposals</w:t>
      </w:r>
    </w:p>
    <w:p w14:paraId="5EB43CB4" w14:textId="610F37C1" w:rsidR="00433B9B" w:rsidRPr="00433B9B" w:rsidRDefault="00D83BFC" w:rsidP="00433B9B">
      <w:r>
        <w:t>The Town of Port Royal is announcing its efforts to support the arts by providing below market rate space for up-and-coming artists.</w:t>
      </w:r>
      <w:r w:rsidR="00433B9B" w:rsidRPr="00433B9B">
        <w:t xml:space="preserve"> We're now accepting proposals for this unique opportunity</w:t>
      </w:r>
      <w:r>
        <w:t>.</w:t>
      </w:r>
    </w:p>
    <w:p w14:paraId="4389B602" w14:textId="77777777" w:rsidR="00433B9B" w:rsidRPr="00433B9B" w:rsidRDefault="00433B9B" w:rsidP="00433B9B">
      <w:r w:rsidRPr="00433B9B">
        <w:rPr>
          <w:b/>
          <w:bCs/>
          <w:u w:val="single"/>
        </w:rPr>
        <w:t>Application and Jurying Schedule</w:t>
      </w:r>
    </w:p>
    <w:p w14:paraId="151844CB" w14:textId="05C544FC" w:rsidR="00433B9B" w:rsidRPr="00433B9B" w:rsidRDefault="00433B9B" w:rsidP="00433B9B">
      <w:r w:rsidRPr="00433B9B">
        <w:rPr>
          <w:b/>
          <w:bCs/>
        </w:rPr>
        <w:t xml:space="preserve">Deadline to </w:t>
      </w:r>
      <w:r w:rsidR="00F83901" w:rsidRPr="00433B9B">
        <w:rPr>
          <w:b/>
          <w:bCs/>
        </w:rPr>
        <w:t>apply:</w:t>
      </w:r>
      <w:r w:rsidR="00F83901">
        <w:rPr>
          <w:b/>
          <w:bCs/>
        </w:rPr>
        <w:t xml:space="preserve"> February 15, </w:t>
      </w:r>
      <w:r w:rsidR="00F94940">
        <w:rPr>
          <w:b/>
          <w:bCs/>
        </w:rPr>
        <w:t>2026,</w:t>
      </w:r>
      <w:r w:rsidRPr="00433B9B">
        <w:rPr>
          <w:b/>
          <w:bCs/>
        </w:rPr>
        <w:t xml:space="preserve"> by 11:59PM</w:t>
      </w:r>
    </w:p>
    <w:p w14:paraId="5F13DFF5" w14:textId="3CD17D9E" w:rsidR="00433B9B" w:rsidRPr="00433B9B" w:rsidRDefault="00433B9B" w:rsidP="00433B9B">
      <w:r w:rsidRPr="00433B9B">
        <w:rPr>
          <w:b/>
          <w:bCs/>
        </w:rPr>
        <w:t>Candidate Interviews:</w:t>
      </w:r>
      <w:r w:rsidRPr="00433B9B">
        <w:t xml:space="preserve"> </w:t>
      </w:r>
      <w:r w:rsidR="00F83901">
        <w:t>TBD</w:t>
      </w:r>
    </w:p>
    <w:p w14:paraId="1883AD65" w14:textId="3A320489" w:rsidR="00433B9B" w:rsidRPr="00433B9B" w:rsidRDefault="00433B9B" w:rsidP="00433B9B">
      <w:r w:rsidRPr="00433B9B">
        <w:rPr>
          <w:b/>
          <w:bCs/>
        </w:rPr>
        <w:t>Artist Notified:</w:t>
      </w:r>
      <w:r w:rsidRPr="00433B9B">
        <w:t xml:space="preserve"> </w:t>
      </w:r>
      <w:r w:rsidR="00F83901">
        <w:t>TBD</w:t>
      </w:r>
    </w:p>
    <w:p w14:paraId="1F84EE7E" w14:textId="4075E0EA" w:rsidR="003A08F5" w:rsidRPr="00433B9B" w:rsidRDefault="00433B9B" w:rsidP="00433B9B">
      <w:r w:rsidRPr="00433B9B">
        <w:rPr>
          <w:b/>
          <w:bCs/>
        </w:rPr>
        <w:t xml:space="preserve">Artist Move-In: </w:t>
      </w:r>
      <w:r w:rsidR="00F83901">
        <w:t>TBD</w:t>
      </w:r>
    </w:p>
    <w:p w14:paraId="7BEEB3F5" w14:textId="77777777" w:rsidR="00433B9B" w:rsidRPr="00433B9B" w:rsidRDefault="00433B9B" w:rsidP="00433B9B">
      <w:r w:rsidRPr="00433B9B">
        <w:rPr>
          <w:b/>
          <w:bCs/>
          <w:u w:val="single"/>
        </w:rPr>
        <w:t>What’s Offered</w:t>
      </w:r>
    </w:p>
    <w:p w14:paraId="0F7ACADF" w14:textId="4AEC06BF" w:rsidR="00433B9B" w:rsidRPr="00433B9B" w:rsidRDefault="00D83BFC" w:rsidP="00433B9B">
      <w:pPr>
        <w:numPr>
          <w:ilvl w:val="0"/>
          <w:numId w:val="1"/>
        </w:numPr>
      </w:pPr>
      <w:r>
        <w:rPr>
          <w:b/>
          <w:bCs/>
          <w:i/>
          <w:iCs/>
        </w:rPr>
        <w:t>Below market rate space</w:t>
      </w:r>
      <w:r w:rsidR="00433B9B" w:rsidRPr="00433B9B">
        <w:rPr>
          <w:b/>
          <w:bCs/>
          <w:i/>
          <w:iCs/>
        </w:rPr>
        <w:t>:</w:t>
      </w:r>
      <w:r w:rsidR="00433B9B" w:rsidRPr="00433B9B">
        <w:t xml:space="preserve"> A </w:t>
      </w:r>
      <w:r w:rsidR="00F83901">
        <w:t>six-month rent-free</w:t>
      </w:r>
      <w:r w:rsidR="00433B9B" w:rsidRPr="00433B9B">
        <w:t xml:space="preserve"> residency in a </w:t>
      </w:r>
      <w:r w:rsidR="00ED6F4D">
        <w:t>space</w:t>
      </w:r>
      <w:r w:rsidR="00433B9B" w:rsidRPr="00433B9B">
        <w:t xml:space="preserve"> equipped with lighting and tile flooring. Located on the first floor of </w:t>
      </w:r>
      <w:r w:rsidR="00ED6F4D">
        <w:t>Jefferson Commons on Paris Avenue in downtown Port Royal.</w:t>
      </w:r>
      <w:r w:rsidR="00433B9B" w:rsidRPr="00433B9B">
        <w:t xml:space="preserve"> The Incubator Artist will have 24/7 access to </w:t>
      </w:r>
      <w:r w:rsidR="00F94940" w:rsidRPr="00433B9B">
        <w:t>space</w:t>
      </w:r>
      <w:r w:rsidR="00433B9B" w:rsidRPr="00433B9B">
        <w:t>, including access to sinks and </w:t>
      </w:r>
      <w:r w:rsidR="00F94940" w:rsidRPr="00433B9B">
        <w:t>Wi-Fi</w:t>
      </w:r>
      <w:r w:rsidR="00433B9B" w:rsidRPr="00433B9B">
        <w:t>.</w:t>
      </w:r>
    </w:p>
    <w:p w14:paraId="74C59311" w14:textId="5BDAB202" w:rsidR="00433B9B" w:rsidRPr="00433B9B" w:rsidRDefault="00433B9B" w:rsidP="00433B9B">
      <w:pPr>
        <w:numPr>
          <w:ilvl w:val="0"/>
          <w:numId w:val="1"/>
        </w:numPr>
      </w:pPr>
      <w:r w:rsidRPr="00433B9B">
        <w:rPr>
          <w:b/>
          <w:bCs/>
          <w:i/>
          <w:iCs/>
        </w:rPr>
        <w:t>Exhibition Opportunities:</w:t>
      </w:r>
      <w:r w:rsidRPr="00433B9B">
        <w:t xml:space="preserve"> </w:t>
      </w:r>
      <w:r w:rsidR="00ED6F4D">
        <w:t xml:space="preserve">The Town is renting an additional space that could be utilized to exhibit </w:t>
      </w:r>
      <w:r w:rsidR="00A213D4">
        <w:t>art created in the incubator space.</w:t>
      </w:r>
    </w:p>
    <w:p w14:paraId="5F64D811" w14:textId="77777777" w:rsidR="00433B9B" w:rsidRPr="00433B9B" w:rsidRDefault="00433B9B" w:rsidP="00433B9B">
      <w:r w:rsidRPr="00433B9B">
        <w:rPr>
          <w:b/>
          <w:bCs/>
          <w:u w:val="single"/>
        </w:rPr>
        <w:t>Expectations for the Incubator Artist</w:t>
      </w:r>
    </w:p>
    <w:p w14:paraId="3AC1F731" w14:textId="392895BA" w:rsidR="00433B9B" w:rsidRPr="00433B9B" w:rsidRDefault="00433B9B" w:rsidP="00433B9B">
      <w:pPr>
        <w:numPr>
          <w:ilvl w:val="0"/>
          <w:numId w:val="2"/>
        </w:numPr>
      </w:pPr>
      <w:r w:rsidRPr="00433B9B">
        <w:rPr>
          <w:b/>
          <w:bCs/>
          <w:i/>
          <w:iCs/>
        </w:rPr>
        <w:t>Community Involvement:</w:t>
      </w:r>
      <w:r w:rsidRPr="00433B9B">
        <w:t xml:space="preserve"> </w:t>
      </w:r>
      <w:r w:rsidR="00075065">
        <w:t xml:space="preserve">The Town will be occupying another adjacent space, so </w:t>
      </w:r>
      <w:r w:rsidR="006374D2">
        <w:t>if selected, the artist will be expected to exhibit their work in the adjacent space</w:t>
      </w:r>
      <w:r w:rsidRPr="00433B9B">
        <w:t>.</w:t>
      </w:r>
    </w:p>
    <w:p w14:paraId="3E34E5AC" w14:textId="0818E6D2" w:rsidR="00433B9B" w:rsidRPr="00433B9B" w:rsidRDefault="00433B9B" w:rsidP="00433B9B">
      <w:pPr>
        <w:numPr>
          <w:ilvl w:val="0"/>
          <w:numId w:val="2"/>
        </w:numPr>
      </w:pPr>
      <w:r w:rsidRPr="00433B9B">
        <w:rPr>
          <w:b/>
          <w:bCs/>
          <w:i/>
          <w:iCs/>
        </w:rPr>
        <w:t>Collaboration</w:t>
      </w:r>
      <w:r w:rsidR="00946E81" w:rsidRPr="00946E81">
        <w:t xml:space="preserve">:  the space will include at least one other artist, so a willingness to accommodate another </w:t>
      </w:r>
      <w:r w:rsidR="004B3EA6" w:rsidRPr="00946E81">
        <w:t>up-and-coming</w:t>
      </w:r>
      <w:r w:rsidR="00946E81" w:rsidRPr="00946E81">
        <w:t xml:space="preserve"> artist.</w:t>
      </w:r>
    </w:p>
    <w:p w14:paraId="0E5BCD48" w14:textId="77777777" w:rsidR="00433B9B" w:rsidRPr="00433B9B" w:rsidRDefault="00433B9B" w:rsidP="00433B9B">
      <w:pPr>
        <w:numPr>
          <w:ilvl w:val="0"/>
          <w:numId w:val="2"/>
        </w:numPr>
      </w:pPr>
      <w:r w:rsidRPr="00433B9B">
        <w:rPr>
          <w:b/>
          <w:bCs/>
          <w:i/>
          <w:iCs/>
        </w:rPr>
        <w:t>Studio Time:</w:t>
      </w:r>
      <w:r w:rsidRPr="00433B9B">
        <w:t> Willingness to be in the studio, putting in the time, and doing the work.</w:t>
      </w:r>
    </w:p>
    <w:p w14:paraId="72DEF5CE" w14:textId="77777777" w:rsidR="00433B9B" w:rsidRPr="00433B9B" w:rsidRDefault="00433B9B" w:rsidP="00433B9B">
      <w:r w:rsidRPr="00433B9B">
        <w:rPr>
          <w:b/>
          <w:bCs/>
          <w:u w:val="single"/>
        </w:rPr>
        <w:lastRenderedPageBreak/>
        <w:t>Application Process</w:t>
      </w:r>
    </w:p>
    <w:p w14:paraId="6E88D7F2" w14:textId="77777777" w:rsidR="00433B9B" w:rsidRPr="00433B9B" w:rsidRDefault="00433B9B" w:rsidP="00433B9B">
      <w:r w:rsidRPr="00433B9B">
        <w:t>Please fill out the form below, including:</w:t>
      </w:r>
    </w:p>
    <w:p w14:paraId="2A6D712C" w14:textId="77777777" w:rsidR="00F94940" w:rsidRDefault="00433B9B" w:rsidP="00433B9B">
      <w:r w:rsidRPr="00433B9B">
        <w:t xml:space="preserve">- 500 </w:t>
      </w:r>
      <w:r w:rsidR="004B3EA6">
        <w:t>–</w:t>
      </w:r>
      <w:r w:rsidRPr="00433B9B">
        <w:t xml:space="preserve"> </w:t>
      </w:r>
      <w:r w:rsidR="004B3EA6" w:rsidRPr="00433B9B">
        <w:t>750</w:t>
      </w:r>
      <w:r w:rsidR="004B3EA6">
        <w:t xml:space="preserve"> </w:t>
      </w:r>
      <w:r w:rsidR="004B3EA6" w:rsidRPr="00433B9B">
        <w:t>word</w:t>
      </w:r>
      <w:r w:rsidRPr="00433B9B">
        <w:t xml:space="preserve"> response to the questions: </w:t>
      </w:r>
    </w:p>
    <w:p w14:paraId="12D13F5A" w14:textId="74CDB21E" w:rsidR="00433B9B" w:rsidRPr="00433B9B" w:rsidRDefault="00F94940" w:rsidP="00F94940">
      <w:r>
        <w:t xml:space="preserve">   </w:t>
      </w:r>
      <w:r w:rsidR="00433B9B" w:rsidRPr="00433B9B">
        <w:t>How would this opportunity benefit you? How would this affect your current practice?</w:t>
      </w:r>
    </w:p>
    <w:p w14:paraId="1836DFA9" w14:textId="606743C2" w:rsidR="00433B9B" w:rsidRPr="00433B9B" w:rsidRDefault="00433B9B" w:rsidP="00433B9B">
      <w:r w:rsidRPr="00433B9B">
        <w:t xml:space="preserve">- Instagram or other social media </w:t>
      </w:r>
      <w:r w:rsidR="002B5F3C" w:rsidRPr="00433B9B">
        <w:t>accounts</w:t>
      </w:r>
      <w:r w:rsidR="002B5F3C">
        <w:t xml:space="preserve"> (</w:t>
      </w:r>
      <w:r w:rsidR="009C74E3">
        <w:t>if applicable)</w:t>
      </w:r>
    </w:p>
    <w:p w14:paraId="0C2F1B1C" w14:textId="77777777" w:rsidR="00433B9B" w:rsidRPr="00433B9B" w:rsidRDefault="00433B9B" w:rsidP="00433B9B">
      <w:r w:rsidRPr="00433B9B">
        <w:t>- CV or resume</w:t>
      </w:r>
    </w:p>
    <w:p w14:paraId="062FAF72" w14:textId="77777777" w:rsidR="00433B9B" w:rsidRPr="00433B9B" w:rsidRDefault="00433B9B" w:rsidP="00433B9B">
      <w:r w:rsidRPr="00433B9B">
        <w:t>- Artist Bio</w:t>
      </w:r>
    </w:p>
    <w:p w14:paraId="2124DB37" w14:textId="77777777" w:rsidR="002B5F3C" w:rsidRDefault="00433B9B" w:rsidP="00433B9B">
      <w:r w:rsidRPr="00433B9B">
        <w:t xml:space="preserve">- </w:t>
      </w:r>
      <w:r w:rsidR="002B5F3C">
        <w:t>Three-character</w:t>
      </w:r>
      <w:r w:rsidRPr="00433B9B">
        <w:t xml:space="preserve"> references</w:t>
      </w:r>
    </w:p>
    <w:p w14:paraId="1298F85C" w14:textId="5EA479B6" w:rsidR="00C64D27" w:rsidRDefault="007A62AB" w:rsidP="00433B9B">
      <w:r>
        <w:t>*Applications can be dropped off at the Port Royal Town Hall, 700 Paris Avenue, Port Royal, SC 29935</w:t>
      </w:r>
      <w:r w:rsidR="00BC02B2">
        <w:t xml:space="preserve"> or email to Van Willis and Brooke Plank-Buccola</w:t>
      </w:r>
    </w:p>
    <w:p w14:paraId="446559ED" w14:textId="1B95627C" w:rsidR="003A08F5" w:rsidRDefault="003A08F5" w:rsidP="00433B9B">
      <w:hyperlink r:id="rId7" w:history="1">
        <w:r w:rsidRPr="00DD61B0">
          <w:rPr>
            <w:rStyle w:val="Hyperlink"/>
          </w:rPr>
          <w:t>vwillis@portroyal.org</w:t>
        </w:r>
      </w:hyperlink>
    </w:p>
    <w:p w14:paraId="305240D4" w14:textId="1154940A" w:rsidR="002B5F3C" w:rsidRDefault="003A08F5" w:rsidP="00433B9B">
      <w:hyperlink r:id="rId8" w:history="1">
        <w:r w:rsidRPr="00DD61B0">
          <w:rPr>
            <w:rStyle w:val="Hyperlink"/>
          </w:rPr>
          <w:t>bplank-buccola@portroyal.org</w:t>
        </w:r>
      </w:hyperlink>
    </w:p>
    <w:p w14:paraId="1013AF3B" w14:textId="77777777" w:rsidR="002B5F3C" w:rsidRDefault="00433B9B" w:rsidP="00433B9B">
      <w:r w:rsidRPr="00433B9B">
        <w:br/>
        <w:t>____________________________________________________________________________________</w:t>
      </w:r>
      <w:r w:rsidRPr="00433B9B">
        <w:br/>
      </w:r>
      <w:r w:rsidRPr="00433B9B">
        <w:rPr>
          <w:b/>
          <w:bCs/>
        </w:rPr>
        <w:t>ADDITIONAL INFO</w:t>
      </w:r>
      <w:r w:rsidRPr="00433B9B">
        <w:br/>
      </w:r>
    </w:p>
    <w:p w14:paraId="0A1BF8C3" w14:textId="77777777" w:rsidR="002B5F3C" w:rsidRDefault="00433B9B" w:rsidP="002B5F3C">
      <w:pPr>
        <w:pStyle w:val="ListParagraph"/>
        <w:numPr>
          <w:ilvl w:val="0"/>
          <w:numId w:val="3"/>
        </w:numPr>
      </w:pPr>
      <w:r w:rsidRPr="00433B9B">
        <w:t>No aerosol or other toxic/high-voc materials are allowed in the space at any time.  </w:t>
      </w:r>
    </w:p>
    <w:p w14:paraId="6E6F69F6" w14:textId="77777777" w:rsidR="002B5F3C" w:rsidRDefault="002B5F3C" w:rsidP="002B5F3C">
      <w:pPr>
        <w:pStyle w:val="ListParagraph"/>
      </w:pPr>
    </w:p>
    <w:p w14:paraId="0C51E632" w14:textId="4D142C13" w:rsidR="002B5F3C" w:rsidRDefault="00433B9B" w:rsidP="002B5F3C">
      <w:pPr>
        <w:pStyle w:val="ListParagraph"/>
        <w:numPr>
          <w:ilvl w:val="0"/>
          <w:numId w:val="3"/>
        </w:numPr>
      </w:pPr>
      <w:r w:rsidRPr="00433B9B">
        <w:t>No ongoing or repetitive loud noises, such as grinding. Occasional use of hand and power tools IS allowed.</w:t>
      </w:r>
      <w:r w:rsidR="002B5F3C">
        <w:br/>
      </w:r>
    </w:p>
    <w:p w14:paraId="77692330" w14:textId="19EBA6F4" w:rsidR="002B5F3C" w:rsidRDefault="00433B9B" w:rsidP="002B5F3C">
      <w:pPr>
        <w:pStyle w:val="ListParagraph"/>
        <w:numPr>
          <w:ilvl w:val="0"/>
          <w:numId w:val="3"/>
        </w:numPr>
      </w:pPr>
      <w:r w:rsidRPr="00433B9B">
        <w:t>Accepted applicants must provide their own materials, supplies, and studio furnishings.</w:t>
      </w:r>
      <w:r w:rsidR="002B5F3C">
        <w:br/>
      </w:r>
    </w:p>
    <w:p w14:paraId="1E670581" w14:textId="40DCF328" w:rsidR="00433B9B" w:rsidRPr="00433B9B" w:rsidRDefault="00433B9B" w:rsidP="002B5F3C">
      <w:pPr>
        <w:pStyle w:val="ListParagraph"/>
        <w:numPr>
          <w:ilvl w:val="0"/>
          <w:numId w:val="3"/>
        </w:numPr>
      </w:pPr>
      <w:r w:rsidRPr="00433B9B">
        <w:t>Artists may seek additional support or funding from other organizations to cover project costs if they wish.  </w:t>
      </w:r>
    </w:p>
    <w:p w14:paraId="0C0B9D5A" w14:textId="055AC64D" w:rsidR="00433B9B" w:rsidRPr="00433B9B" w:rsidRDefault="00433B9B" w:rsidP="00433B9B"/>
    <w:sectPr w:rsidR="00433B9B" w:rsidRPr="00433B9B" w:rsidSect="007C3E4D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9B0C" w14:textId="77777777" w:rsidR="00E9136E" w:rsidRDefault="00E9136E" w:rsidP="007C3E4D">
      <w:pPr>
        <w:spacing w:after="0" w:line="240" w:lineRule="auto"/>
      </w:pPr>
      <w:r>
        <w:separator/>
      </w:r>
    </w:p>
  </w:endnote>
  <w:endnote w:type="continuationSeparator" w:id="0">
    <w:p w14:paraId="35322DB1" w14:textId="77777777" w:rsidR="00E9136E" w:rsidRDefault="00E9136E" w:rsidP="007C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Gothic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Gothic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1427" w14:textId="5757B191" w:rsidR="007C3E4D" w:rsidRDefault="007C3E4D">
    <w:pPr>
      <w:pStyle w:val="Footer"/>
    </w:pPr>
    <w:r>
      <w:tab/>
    </w:r>
    <w:sdt>
      <w:sdtPr>
        <w:id w:val="12567068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82DF84E" w14:textId="77777777" w:rsidR="007C3E4D" w:rsidRDefault="007C3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3EB4" w14:textId="77777777" w:rsidR="007C3E4D" w:rsidRPr="007C3E4D" w:rsidRDefault="007C3E4D" w:rsidP="007C3E4D">
    <w:pPr>
      <w:autoSpaceDE w:val="0"/>
      <w:autoSpaceDN w:val="0"/>
      <w:adjustRightInd w:val="0"/>
      <w:spacing w:after="0" w:line="240" w:lineRule="auto"/>
      <w:jc w:val="center"/>
      <w:rPr>
        <w:rFonts w:ascii="FranklinGothic-Book" w:eastAsia="Calibri" w:hAnsi="FranklinGothic-Book" w:cs="FranklinGothic-Book"/>
        <w:color w:val="1F80FF"/>
        <w:kern w:val="0"/>
        <w:sz w:val="21"/>
        <w:szCs w:val="21"/>
        <w14:ligatures w14:val="none"/>
      </w:rPr>
    </w:pPr>
    <w:r w:rsidRPr="007C3E4D">
      <w:rPr>
        <w:rFonts w:ascii="FranklinGothic-Book" w:eastAsia="Calibri" w:hAnsi="FranklinGothic-Book" w:cs="FranklinGothic-Book"/>
        <w:color w:val="1F80FF"/>
        <w:kern w:val="0"/>
        <w:sz w:val="21"/>
        <w:szCs w:val="21"/>
        <w14:ligatures w14:val="none"/>
      </w:rPr>
      <w:t xml:space="preserve">PO Drawer 9 </w:t>
    </w:r>
    <w:r w:rsidRPr="007C3E4D">
      <w:rPr>
        <w:rFonts w:ascii="FranklinGothic-Book" w:eastAsia="Calibri" w:hAnsi="FranklinGothic-Book" w:cs="FranklinGothic-Book"/>
        <w:color w:val="000000"/>
        <w:kern w:val="0"/>
        <w:sz w:val="21"/>
        <w:szCs w:val="21"/>
        <w14:ligatures w14:val="none"/>
      </w:rPr>
      <w:t xml:space="preserve">• </w:t>
    </w:r>
    <w:r w:rsidRPr="007C3E4D">
      <w:rPr>
        <w:rFonts w:ascii="FranklinGothic-Book" w:eastAsia="Calibri" w:hAnsi="FranklinGothic-Book" w:cs="FranklinGothic-Book"/>
        <w:color w:val="1F80FF"/>
        <w:kern w:val="0"/>
        <w:sz w:val="21"/>
        <w:szCs w:val="21"/>
        <w14:ligatures w14:val="none"/>
      </w:rPr>
      <w:t xml:space="preserve">Port Royal, SC 29935-0009 </w:t>
    </w:r>
    <w:r w:rsidRPr="007C3E4D">
      <w:rPr>
        <w:rFonts w:ascii="FranklinGothic-Book" w:eastAsia="Calibri" w:hAnsi="FranklinGothic-Book" w:cs="FranklinGothic-Book"/>
        <w:color w:val="000000"/>
        <w:kern w:val="0"/>
        <w:sz w:val="21"/>
        <w:szCs w:val="21"/>
        <w14:ligatures w14:val="none"/>
      </w:rPr>
      <w:t xml:space="preserve">• </w:t>
    </w:r>
    <w:r w:rsidRPr="007C3E4D">
      <w:rPr>
        <w:rFonts w:ascii="FranklinGothic-Book" w:eastAsia="Calibri" w:hAnsi="FranklinGothic-Book" w:cs="FranklinGothic-Book"/>
        <w:color w:val="1F80FF"/>
        <w:kern w:val="0"/>
        <w:sz w:val="21"/>
        <w:szCs w:val="21"/>
        <w14:ligatures w14:val="none"/>
      </w:rPr>
      <w:t xml:space="preserve">Telephone (843) 986-2200 </w:t>
    </w:r>
    <w:r w:rsidRPr="007C3E4D">
      <w:rPr>
        <w:rFonts w:ascii="FranklinGothic-Book" w:eastAsia="Calibri" w:hAnsi="FranklinGothic-Book" w:cs="FranklinGothic-Book"/>
        <w:color w:val="000000"/>
        <w:kern w:val="0"/>
        <w:sz w:val="21"/>
        <w:szCs w:val="21"/>
        <w14:ligatures w14:val="none"/>
      </w:rPr>
      <w:t xml:space="preserve">• </w:t>
    </w:r>
    <w:r w:rsidRPr="007C3E4D">
      <w:rPr>
        <w:rFonts w:ascii="FranklinGothic-Book" w:eastAsia="Calibri" w:hAnsi="FranklinGothic-Book" w:cs="FranklinGothic-Book"/>
        <w:color w:val="1F80FF"/>
        <w:kern w:val="0"/>
        <w:sz w:val="21"/>
        <w:szCs w:val="21"/>
        <w14:ligatures w14:val="none"/>
      </w:rPr>
      <w:t>Fax (843) 986-2210</w:t>
    </w:r>
  </w:p>
  <w:p w14:paraId="66346B10" w14:textId="77777777" w:rsidR="007C3E4D" w:rsidRPr="007C3E4D" w:rsidRDefault="007C3E4D" w:rsidP="007C3E4D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kern w:val="0"/>
        <w:sz w:val="21"/>
        <w:szCs w:val="21"/>
        <w14:ligatures w14:val="none"/>
      </w:rPr>
    </w:pPr>
    <w:r w:rsidRPr="007C3E4D">
      <w:rPr>
        <w:rFonts w:ascii="FranklinGothic-Book" w:eastAsia="Calibri" w:hAnsi="FranklinGothic-Book" w:cs="FranklinGothic-Book"/>
        <w:color w:val="1F80FF"/>
        <w:kern w:val="0"/>
        <w:sz w:val="21"/>
        <w:szCs w:val="21"/>
        <w14:ligatures w14:val="none"/>
      </w:rPr>
      <w:t>www.portroyal.org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CA83" w14:textId="77777777" w:rsidR="00E9136E" w:rsidRDefault="00E9136E" w:rsidP="007C3E4D">
      <w:pPr>
        <w:spacing w:after="0" w:line="240" w:lineRule="auto"/>
      </w:pPr>
      <w:r>
        <w:separator/>
      </w:r>
    </w:p>
  </w:footnote>
  <w:footnote w:type="continuationSeparator" w:id="0">
    <w:p w14:paraId="5AD3979C" w14:textId="77777777" w:rsidR="00E9136E" w:rsidRDefault="00E9136E" w:rsidP="007C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-342" w:type="dxa"/>
      <w:tblLook w:val="04A0" w:firstRow="1" w:lastRow="0" w:firstColumn="1" w:lastColumn="0" w:noHBand="0" w:noVBand="1"/>
    </w:tblPr>
    <w:tblGrid>
      <w:gridCol w:w="2070"/>
      <w:gridCol w:w="6120"/>
      <w:gridCol w:w="2070"/>
    </w:tblGrid>
    <w:tr w:rsidR="007C3E4D" w:rsidRPr="007C3E4D" w14:paraId="77F54A83" w14:textId="77777777" w:rsidTr="006366DD">
      <w:tc>
        <w:tcPr>
          <w:tcW w:w="2070" w:type="dxa"/>
        </w:tcPr>
        <w:p w14:paraId="59FBD880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  <w:p w14:paraId="2DAD9432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Demi" w:eastAsia="Calibri" w:hAnsi="FranklinGothic-Demi" w:cs="FranklinGothic-Demi"/>
              <w:b/>
              <w:color w:val="1F80FF"/>
              <w:sz w:val="19"/>
              <w:szCs w:val="19"/>
            </w:rPr>
          </w:pPr>
        </w:p>
        <w:p w14:paraId="771B1901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Demi" w:eastAsia="Calibri" w:hAnsi="FranklinGothic-Demi" w:cs="FranklinGothic-Demi"/>
              <w:b/>
              <w:color w:val="1F80FF"/>
              <w:sz w:val="19"/>
              <w:szCs w:val="19"/>
            </w:rPr>
          </w:pPr>
        </w:p>
        <w:p w14:paraId="659B2935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Demi" w:eastAsia="Calibri" w:hAnsi="FranklinGothic-Demi" w:cs="FranklinGothic-Demi"/>
              <w:b/>
              <w:color w:val="1F80FF"/>
              <w:sz w:val="19"/>
              <w:szCs w:val="19"/>
            </w:rPr>
          </w:pPr>
          <w:r w:rsidRPr="007C3E4D">
            <w:rPr>
              <w:rFonts w:ascii="FranklinGothic-Demi" w:eastAsia="Calibri" w:hAnsi="FranklinGothic-Demi" w:cs="FranklinGothic-Demi"/>
              <w:b/>
              <w:color w:val="1F80FF"/>
              <w:sz w:val="19"/>
              <w:szCs w:val="19"/>
            </w:rPr>
            <w:t>Council</w:t>
          </w:r>
        </w:p>
        <w:p w14:paraId="0C88BB30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  <w:p w14:paraId="7481C73F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Kevin Phillips</w:t>
          </w:r>
        </w:p>
        <w:p w14:paraId="31C5BF89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  <w:r w:rsidRPr="007C3E4D"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  <w:t>Mayor</w:t>
          </w:r>
        </w:p>
        <w:p w14:paraId="0A51CA28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  <w:p w14:paraId="7EC51CC5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Jorge Guerrero</w:t>
          </w:r>
        </w:p>
        <w:p w14:paraId="6AEDB344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  <w:r w:rsidRPr="007C3E4D"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  <w:t>Mayor Pro Tempore</w:t>
          </w:r>
        </w:p>
        <w:p w14:paraId="3C0321BA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</w:p>
        <w:p w14:paraId="5F31B74F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Jerry Ashmore</w:t>
          </w:r>
        </w:p>
        <w:p w14:paraId="11522A45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Mary Beth Heyward</w:t>
          </w:r>
        </w:p>
        <w:p w14:paraId="182C4102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Darryl Owens</w:t>
          </w:r>
        </w:p>
        <w:p w14:paraId="74C69615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</w:tc>
      <w:tc>
        <w:tcPr>
          <w:tcW w:w="6120" w:type="dxa"/>
        </w:tcPr>
        <w:p w14:paraId="017891DA" w14:textId="77777777" w:rsidR="007C3E4D" w:rsidRPr="007C3E4D" w:rsidRDefault="007C3E4D" w:rsidP="007C3E4D">
          <w:pPr>
            <w:autoSpaceDE w:val="0"/>
            <w:autoSpaceDN w:val="0"/>
            <w:adjustRightInd w:val="0"/>
            <w:jc w:val="center"/>
            <w:rPr>
              <w:rFonts w:ascii="FranklinGothic-Book" w:eastAsia="Calibri" w:hAnsi="FranklinGothic-Book" w:cs="FranklinGothic-Book"/>
              <w:color w:val="00B0F0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noProof/>
              <w:color w:val="1F80FF"/>
              <w:sz w:val="19"/>
              <w:szCs w:val="19"/>
            </w:rPr>
            <w:drawing>
              <wp:inline distT="0" distB="0" distL="0" distR="0" wp14:anchorId="18388D16" wp14:editId="4C894475">
                <wp:extent cx="3131820" cy="1154022"/>
                <wp:effectExtent l="0" t="0" r="0" b="8255"/>
                <wp:docPr id="3" name="Picture 3" descr="A logo with a anchor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logo with a anchor and text&#10;&#10;AI-generated content may be incorrect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6027" cy="1159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70" w:type="dxa"/>
        </w:tcPr>
        <w:p w14:paraId="0980132B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  <w:p w14:paraId="116C0A3A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  <w:p w14:paraId="78D11B7C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</w:p>
        <w:p w14:paraId="09186663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Van Willis</w:t>
          </w:r>
        </w:p>
        <w:p w14:paraId="081CA947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  <w:r w:rsidRPr="007C3E4D"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  <w:t>Town Manager</w:t>
          </w:r>
        </w:p>
        <w:p w14:paraId="4E96BCF1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</w:p>
        <w:p w14:paraId="07DB5394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color w:val="1F80FF"/>
              <w:sz w:val="19"/>
              <w:szCs w:val="19"/>
            </w:rPr>
            <w:t>Brooke Plank-Buccola</w:t>
          </w:r>
        </w:p>
        <w:p w14:paraId="04220912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i/>
              <w:iCs/>
              <w:color w:val="1F80FF"/>
              <w:sz w:val="19"/>
              <w:szCs w:val="19"/>
            </w:rPr>
            <w:t>Asst. Town Manager</w:t>
          </w:r>
        </w:p>
        <w:p w14:paraId="28C2A2C6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i/>
              <w:iCs/>
              <w:color w:val="1F80FF"/>
              <w:sz w:val="19"/>
              <w:szCs w:val="19"/>
            </w:rPr>
          </w:pPr>
        </w:p>
        <w:p w14:paraId="4DEB585A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Italic" w:eastAsia="Calibri" w:hAnsi="FranklinGothic-BookItalic" w:cs="FranklinGothic-BookItalic"/>
              <w:color w:val="1F80FF"/>
              <w:sz w:val="19"/>
              <w:szCs w:val="19"/>
            </w:rPr>
          </w:pPr>
          <w:r w:rsidRPr="007C3E4D">
            <w:rPr>
              <w:rFonts w:ascii="FranklinGothic-BookItalic" w:eastAsia="Calibri" w:hAnsi="FranklinGothic-BookItalic" w:cs="FranklinGothic-BookItalic"/>
              <w:color w:val="1F80FF"/>
              <w:sz w:val="19"/>
              <w:szCs w:val="19"/>
            </w:rPr>
            <w:t>Fire Chief</w:t>
          </w:r>
        </w:p>
        <w:p w14:paraId="58A9470A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i/>
              <w:iCs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i/>
              <w:iCs/>
              <w:color w:val="1F80FF"/>
              <w:sz w:val="19"/>
              <w:szCs w:val="19"/>
            </w:rPr>
            <w:t>Tim Ogden</w:t>
          </w:r>
        </w:p>
        <w:p w14:paraId="71173C5F" w14:textId="77777777" w:rsidR="007C3E4D" w:rsidRPr="007C3E4D" w:rsidRDefault="007C3E4D" w:rsidP="007C3E4D">
          <w:pPr>
            <w:rPr>
              <w:rFonts w:ascii="Calibri" w:eastAsia="Calibri" w:hAnsi="Calibri" w:cs="Times New Roman"/>
              <w:sz w:val="21"/>
              <w:szCs w:val="21"/>
            </w:rPr>
          </w:pPr>
        </w:p>
        <w:p w14:paraId="2373FE60" w14:textId="77777777" w:rsidR="007C3E4D" w:rsidRPr="007C3E4D" w:rsidRDefault="007C3E4D" w:rsidP="007C3E4D">
          <w:pPr>
            <w:rPr>
              <w:rFonts w:ascii="FranklinGothic-Book" w:eastAsia="Calibri" w:hAnsi="FranklinGothic-Book" w:cs="Times New Roman"/>
              <w:color w:val="0066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Times New Roman"/>
              <w:color w:val="0066FF"/>
              <w:sz w:val="19"/>
              <w:szCs w:val="19"/>
            </w:rPr>
            <w:t>Police Chief</w:t>
          </w:r>
        </w:p>
        <w:p w14:paraId="33F27813" w14:textId="77777777" w:rsidR="007C3E4D" w:rsidRPr="007C3E4D" w:rsidRDefault="007C3E4D" w:rsidP="007C3E4D">
          <w:pPr>
            <w:autoSpaceDE w:val="0"/>
            <w:autoSpaceDN w:val="0"/>
            <w:adjustRightInd w:val="0"/>
            <w:rPr>
              <w:rFonts w:ascii="FranklinGothic-Book" w:eastAsia="Calibri" w:hAnsi="FranklinGothic-Book" w:cs="FranklinGothic-Book"/>
              <w:i/>
              <w:iCs/>
              <w:color w:val="1F80FF"/>
              <w:sz w:val="19"/>
              <w:szCs w:val="19"/>
            </w:rPr>
          </w:pPr>
          <w:r w:rsidRPr="007C3E4D">
            <w:rPr>
              <w:rFonts w:ascii="FranklinGothic-Book" w:eastAsia="Calibri" w:hAnsi="FranklinGothic-Book" w:cs="FranklinGothic-Book"/>
              <w:i/>
              <w:iCs/>
              <w:color w:val="1F80FF"/>
              <w:sz w:val="19"/>
              <w:szCs w:val="19"/>
            </w:rPr>
            <w:t>Jeffrey Meyers</w:t>
          </w:r>
        </w:p>
      </w:tc>
    </w:tr>
  </w:tbl>
  <w:p w14:paraId="4DF98F61" w14:textId="77777777" w:rsidR="007C3E4D" w:rsidRDefault="007C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5B30"/>
    <w:multiLevelType w:val="hybridMultilevel"/>
    <w:tmpl w:val="031E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2AEA"/>
    <w:multiLevelType w:val="multilevel"/>
    <w:tmpl w:val="3466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82F3D"/>
    <w:multiLevelType w:val="multilevel"/>
    <w:tmpl w:val="F48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733918">
    <w:abstractNumId w:val="2"/>
  </w:num>
  <w:num w:numId="2" w16cid:durableId="1379813652">
    <w:abstractNumId w:val="1"/>
  </w:num>
  <w:num w:numId="3" w16cid:durableId="32651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9B"/>
    <w:rsid w:val="00075065"/>
    <w:rsid w:val="001667C4"/>
    <w:rsid w:val="001E08EB"/>
    <w:rsid w:val="002B5F3C"/>
    <w:rsid w:val="003A08F5"/>
    <w:rsid w:val="003D10A7"/>
    <w:rsid w:val="00433B9B"/>
    <w:rsid w:val="0047621D"/>
    <w:rsid w:val="004B3EA6"/>
    <w:rsid w:val="005A2862"/>
    <w:rsid w:val="006374D2"/>
    <w:rsid w:val="0075797B"/>
    <w:rsid w:val="007A62AB"/>
    <w:rsid w:val="007C3E4D"/>
    <w:rsid w:val="0091040E"/>
    <w:rsid w:val="00946E81"/>
    <w:rsid w:val="009B0568"/>
    <w:rsid w:val="009C74E3"/>
    <w:rsid w:val="00A213D4"/>
    <w:rsid w:val="00BC02B2"/>
    <w:rsid w:val="00BC797E"/>
    <w:rsid w:val="00C6070B"/>
    <w:rsid w:val="00C64D27"/>
    <w:rsid w:val="00CF322F"/>
    <w:rsid w:val="00D83BFC"/>
    <w:rsid w:val="00DB39CF"/>
    <w:rsid w:val="00E9136E"/>
    <w:rsid w:val="00ED6F4D"/>
    <w:rsid w:val="00EF62E0"/>
    <w:rsid w:val="00F7388F"/>
    <w:rsid w:val="00F745D3"/>
    <w:rsid w:val="00F83901"/>
    <w:rsid w:val="00F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B7FE2"/>
  <w15:chartTrackingRefBased/>
  <w15:docId w15:val="{393EE4A7-4AB2-49A5-85A8-AB03E4CE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B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B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B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4D"/>
  </w:style>
  <w:style w:type="paragraph" w:styleId="Footer">
    <w:name w:val="footer"/>
    <w:basedOn w:val="Normal"/>
    <w:link w:val="FooterChar"/>
    <w:uiPriority w:val="99"/>
    <w:unhideWhenUsed/>
    <w:rsid w:val="007C3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4D"/>
  </w:style>
  <w:style w:type="table" w:styleId="TableGrid">
    <w:name w:val="Table Grid"/>
    <w:basedOn w:val="TableNormal"/>
    <w:uiPriority w:val="39"/>
    <w:rsid w:val="007C3E4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lank-buccola@portroya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willis@portroya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1994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Willis</dc:creator>
  <cp:keywords/>
  <dc:description/>
  <cp:lastModifiedBy>Brooke Plank-Buccola</cp:lastModifiedBy>
  <cp:revision>7</cp:revision>
  <cp:lastPrinted>2026-01-27T18:14:00Z</cp:lastPrinted>
  <dcterms:created xsi:type="dcterms:W3CDTF">2026-01-27T18:25:00Z</dcterms:created>
  <dcterms:modified xsi:type="dcterms:W3CDTF">2026-01-27T18:39:00Z</dcterms:modified>
</cp:coreProperties>
</file>